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EE" w:rsidRPr="005940EE" w:rsidRDefault="005940EE" w:rsidP="005940EE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Предложение на УО на ПРСР(2014-2020) за изваждане на таблицата „Разпределение на общините по процент на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лесистост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“ от критериите за подбор на проектни предложения по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подмярка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 8.6 „Инвестиции в технологии за лесовъдство и в преработката, мобилизирането и търговията на горски продукти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940EE" w:rsidRPr="005940EE" w:rsidRDefault="005940EE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940EE">
        <w:rPr>
          <w:rFonts w:ascii="Times New Roman" w:hAnsi="Times New Roman" w:cs="Times New Roman"/>
          <w:sz w:val="24"/>
          <w:szCs w:val="24"/>
          <w:lang w:val="bg-BG"/>
        </w:rPr>
        <w:t>Обосновка:</w:t>
      </w:r>
    </w:p>
    <w:p w:rsidR="005940EE" w:rsidRPr="005940EE" w:rsidRDefault="005940EE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Процентът на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лесистост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се определя от отношението на залесената площ към общата площ на общината. Установява се при извършване на инвентаризация и планиране в горските територии. Тъй като дейностите по инвентаризация и планиране се извършват ежегодно върху 10 % от горските територии в страната, би могло да се каже, че процесът за установяване на процента на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лесистост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на общините е динамичен. Представената от нас таблица с разпределението на общините по процент на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лесистост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е направена с цел облекчаване на потенциалните бенефициенти.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помощта на Изпълнителната агенция по горите изработихме нова та</w:t>
      </w:r>
      <w:r>
        <w:rPr>
          <w:rFonts w:ascii="Times New Roman" w:hAnsi="Times New Roman" w:cs="Times New Roman"/>
          <w:sz w:val="24"/>
          <w:szCs w:val="24"/>
          <w:lang w:val="bg-BG"/>
        </w:rPr>
        <w:t>кава, която е  актуална към настоящия</w:t>
      </w: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момент и предлагаме на вашето внимание. Тази таблица ще бъде актуална за предстоящата процедура за подбор на проектни предложения по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подмярка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8.6 „Инвестиции в технологии за лесовъдство и в преработката, мобилизирането и търговията на горски продукти“, но трябва да кажем, че само след около месец или два, когато излязат данните от инвентаризацията и планирането за 2017 г., </w:t>
      </w:r>
      <w:r w:rsidR="00C90D2B">
        <w:rPr>
          <w:rFonts w:ascii="Times New Roman" w:hAnsi="Times New Roman" w:cs="Times New Roman"/>
          <w:sz w:val="24"/>
          <w:szCs w:val="24"/>
          <w:lang w:val="bg-BG"/>
        </w:rPr>
        <w:t>за общините, в които са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извършен</w:t>
      </w:r>
      <w:r w:rsidR="00C90D2B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е възможно да има в</w:t>
      </w:r>
      <w:r>
        <w:rPr>
          <w:rFonts w:ascii="Times New Roman" w:hAnsi="Times New Roman" w:cs="Times New Roman"/>
          <w:sz w:val="24"/>
          <w:szCs w:val="24"/>
          <w:lang w:val="bg-BG"/>
        </w:rPr>
        <w:t>ече промяна</w:t>
      </w: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940EE" w:rsidRDefault="005940EE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Във връзка с гореизложеното, предлагам на уважаемият Комитет, да гласува за изваждане на таблицата „Разпределение на общините по процент на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лесистост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“ от критериите за подбор на проектни предложения по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подмярка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 8.6. Освен всичко казано, това ще даде възможност на УО да обновява таблицата преди всяка процедура за подбор на проектни предложения по </w:t>
      </w:r>
      <w:proofErr w:type="spellStart"/>
      <w:r w:rsidRPr="005940EE">
        <w:rPr>
          <w:rFonts w:ascii="Times New Roman" w:hAnsi="Times New Roman" w:cs="Times New Roman"/>
          <w:sz w:val="24"/>
          <w:szCs w:val="24"/>
          <w:lang w:val="bg-BG"/>
        </w:rPr>
        <w:t>подмярка</w:t>
      </w:r>
      <w:proofErr w:type="spellEnd"/>
      <w:r w:rsidRPr="005940EE">
        <w:rPr>
          <w:rFonts w:ascii="Times New Roman" w:hAnsi="Times New Roman" w:cs="Times New Roman"/>
          <w:sz w:val="24"/>
          <w:szCs w:val="24"/>
          <w:lang w:val="bg-BG"/>
        </w:rPr>
        <w:t xml:space="preserve"> 8.6.</w:t>
      </w: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2263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213" w:type="dxa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340"/>
        <w:gridCol w:w="30"/>
        <w:gridCol w:w="6843"/>
      </w:tblGrid>
      <w:tr w:rsidR="00272263" w:rsidRPr="00272263" w:rsidTr="00196B62"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Разпределение на общините по процент на лесистост</w:t>
            </w:r>
          </w:p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Област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Община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1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2</w:t>
            </w:r>
          </w:p>
        </w:tc>
      </w:tr>
      <w:tr w:rsidR="00272263" w:rsidRPr="00272263" w:rsidTr="00196B62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над 60,00 %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Банско, Белица, Гърмен, Кресна,</w:t>
            </w:r>
            <w:r w:rsidRPr="002722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Разлог, Якоруда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Малко Търново, Приморско, Царево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Габрово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Трявна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Ардино 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Тетевен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Батак, Белово, Велинград,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Пещера,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Ракитово, Сърница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Куклен, Лъки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Твърдица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Смолян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Софийска област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Етрополе,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Копривщица, Костенец,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Чавдар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Гурково </w:t>
            </w:r>
          </w:p>
        </w:tc>
      </w:tr>
      <w:tr w:rsidR="00272263" w:rsidRPr="00272263" w:rsidTr="00196B6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Ивайловград </w:t>
            </w:r>
          </w:p>
        </w:tc>
      </w:tr>
      <w:tr w:rsidR="00272263" w:rsidRPr="00272263" w:rsidTr="00196B62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от 50,00% до 59,99 %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Гоце Делчев,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Сандански, Сатовча,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Симитли,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Струмяни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Несебър, Руен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Долни чифлик,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Дългопол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Елена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Чупрене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Габрово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Джебел, Кирково,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Крумовград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Невестино, </w:t>
            </w:r>
            <w:r w:rsidRPr="002722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Трекляно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Априлци,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Троян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Георги Дамяново, Чипровци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Пазарджик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Панагюрище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Земен, Трън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Кричим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</w:t>
            </w:r>
            <w:r w:rsidRPr="002722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Сопот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Мъглиж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</w:t>
            </w:r>
            <w:r w:rsidRPr="002722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Павел баня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Ботевград, Златица, Ихтиман,  Мирково, Пирдоп, </w:t>
            </w:r>
            <w:proofErr w:type="spellStart"/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Самоков</w:t>
            </w:r>
            <w:proofErr w:type="spellEnd"/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 Своге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Маджарово</w:t>
            </w:r>
            <w:r w:rsidRPr="00272263" w:rsidDel="00293338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Върбица, Смядово</w:t>
            </w:r>
          </w:p>
        </w:tc>
      </w:tr>
      <w:tr w:rsidR="00272263" w:rsidRPr="00272263" w:rsidTr="00196B62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от 40,00% до 49,99 %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Благоевград, Петрич, Хаджидимово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Созопол, Сунгурларе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Златарица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Кърджали,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Черноочене</w:t>
            </w:r>
            <w:r w:rsidRPr="00272263" w:rsidDel="00987C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 w:rsidDel="0066616F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Кюстендил,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Рила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Угърчин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Берковица,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Вършец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Пазарджик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Брацигово, Стрелча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Асеновград,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Карлово,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Родопи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Силистра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Алфатар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Казанлък, Николаево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Горна Малина, Елин Пелин, Правец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Търговище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Антоново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Минерални бани </w:t>
            </w:r>
          </w:p>
        </w:tc>
      </w:tr>
      <w:tr w:rsidR="00272263" w:rsidRPr="00272263" w:rsidTr="00196B62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proofErr w:type="spellStart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</w:t>
            </w:r>
            <w:proofErr w:type="spellEnd"/>
            <w:r w:rsidRPr="00272263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от 30,00% до 39,99 %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Средец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Аврен, Бяла, Варна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Велико Търново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Велико Търново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Макреш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Мездра, Роман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Дряново, Севлиево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Пазарджик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Лесичово, Септември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Кърджали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Момчилград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Бобошево,</w:t>
            </w:r>
            <w:r w:rsidRPr="002722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Кочериново,</w:t>
            </w:r>
            <w:r w:rsidRPr="002722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Сапарева баня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Ловеч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Ябланица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Ковачевци 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Брезово, Перущица, Хисаря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Разград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Сливен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Сливен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Антон, Долна баня,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Челопеч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София-град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Столична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Стара Загора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Търговище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Опака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Любимец, 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Стамболово,</w:t>
            </w: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Тополовград</w:t>
            </w:r>
          </w:p>
        </w:tc>
      </w:tr>
      <w:tr w:rsidR="00272263" w:rsidRPr="00272263" w:rsidTr="00196B62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272263" w:rsidRPr="00272263" w:rsidRDefault="00272263" w:rsidP="00272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27226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Велики Преслав, Никола Козлево</w:t>
            </w:r>
          </w:p>
        </w:tc>
      </w:tr>
    </w:tbl>
    <w:p w:rsidR="00272263" w:rsidRPr="00272263" w:rsidRDefault="00272263" w:rsidP="002722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g-BG"/>
        </w:rPr>
      </w:pPr>
    </w:p>
    <w:p w:rsidR="00272263" w:rsidRPr="00272263" w:rsidRDefault="00272263" w:rsidP="002722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g-BG"/>
        </w:rPr>
      </w:pPr>
      <w:r w:rsidRPr="00272263">
        <w:rPr>
          <w:rFonts w:ascii="Times New Roman" w:eastAsia="Calibri" w:hAnsi="Times New Roman" w:cs="Times New Roman"/>
          <w:sz w:val="20"/>
          <w:szCs w:val="20"/>
          <w:lang w:val="bg-BG"/>
        </w:rPr>
        <w:t>По данни на Изпълнителната агенция по горите към 2016 г.</w:t>
      </w:r>
    </w:p>
    <w:p w:rsidR="00272263" w:rsidRPr="005940EE" w:rsidRDefault="00272263" w:rsidP="005940E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272263" w:rsidRPr="005940E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0EE"/>
    <w:rsid w:val="00272263"/>
    <w:rsid w:val="005940EE"/>
    <w:rsid w:val="005F073F"/>
    <w:rsid w:val="00A73AE4"/>
    <w:rsid w:val="00C24EA8"/>
    <w:rsid w:val="00C9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2</cp:revision>
  <dcterms:created xsi:type="dcterms:W3CDTF">2018-02-27T14:25:00Z</dcterms:created>
  <dcterms:modified xsi:type="dcterms:W3CDTF">2018-02-27T14:25:00Z</dcterms:modified>
</cp:coreProperties>
</file>